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30" w:lineRule="atLeast"/>
        <w:ind w:left="0" w:right="0"/>
        <w:jc w:val="center"/>
        <w:rPr>
          <w:color w:val="000000"/>
          <w:sz w:val="42"/>
          <w:szCs w:val="42"/>
        </w:rPr>
      </w:pPr>
      <w:r>
        <w:rPr>
          <w:color w:val="000000"/>
          <w:sz w:val="42"/>
          <w:szCs w:val="42"/>
          <w:shd w:val="clear" w:fill="FFFFFF"/>
        </w:rPr>
        <w:t>关于福建省统一CA兼容互认相关操作说明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hAnsi="仿宋" w:eastAsia="仿宋" w:cs="仿宋"/>
          <w:b/>
          <w:bCs/>
          <w:color w:val="333333"/>
          <w:sz w:val="28"/>
          <w:szCs w:val="28"/>
          <w:shd w:val="clear" w:fill="FFFFFF"/>
        </w:rPr>
        <w:t>1、使用其他地方锁投标的流程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使用其他地方锁投标的流程与现有投标流程一致，制作投标文件环节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使用的也是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“新点投标文件制作软件（福建版）”（下载地址：【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  <w:u w:val="none"/>
          <w:shd w:val="clear" w:fill="FFFFFF"/>
        </w:rPr>
        <w:fldChar w:fldCharType="begin"/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  <w:u w:val="none"/>
          <w:shd w:val="clear" w:fill="FFFFFF"/>
        </w:rPr>
        <w:instrText xml:space="preserve"> HYPERLINK "https://download.bqpoint.com/download/downloaddetail.html?SourceFrom=Ztb&amp;ZtbSoftXiaQuCode=0408&amp;ZtbSoftType=tballinclusive" </w:instrTex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  <w:u w:val="none"/>
          <w:shd w:val="clear" w:fill="FFFFFF"/>
        </w:rPr>
        <w:fldChar w:fldCharType="separate"/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  <w:u w:val="none"/>
          <w:shd w:val="clear" w:fill="FFFFFF"/>
        </w:rPr>
        <w:t>请点击链接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】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default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https://download.bqpoint.com/download/downloadprodetail.html?type=tp&amp;SourceFrom=Ztb&amp;ZtbSoftXiaQuCode=0407&amp;ZtbSoftType=tballinclusive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投标流程如下：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注册账号登录系统——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填写投标信息并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下载招标文件——使用投标文件制作工具制作投标文件——生成电子投标文件——上传加密电子投标文件——开标当天在规定时间内解密电子投标文件。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注意：使用投标文件制作工具制作投标文件，点击新建时会弹出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生成方式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选择按钮：凯特CA选择凯特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CA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生成，瑞术CA（福建CA）选择福建CA生成，恒瑞通CA选择恒瑞通CA生成，首众CA和深圳CA选择首众CA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/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深圳CA生成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投标工具使用演示视频地址：【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  <w:u w:val="none"/>
          <w:shd w:val="clear" w:fill="FFFFFF"/>
        </w:rPr>
        <w:fldChar w:fldCharType="begin"/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  <w:u w:val="none"/>
          <w:shd w:val="clear" w:fill="FFFFFF"/>
        </w:rPr>
        <w:instrText xml:space="preserve"> HYPERLINK "https://college.bqpoint.com/college/collegewatchdetail.html?ClassGuid=9ba68d60-0be2-4627-8888-755a9c4233ad" \t "http://ggzy.np.gov.cn/npztb/InfoDetail/_blank" </w:instrTex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  <w:u w:val="none"/>
          <w:shd w:val="clear" w:fill="FFFFFF"/>
        </w:rPr>
        <w:fldChar w:fldCharType="separate"/>
      </w:r>
      <w:r>
        <w:rPr>
          <w:rStyle w:val="13"/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  <w:u w:val="none"/>
          <w:shd w:val="clear" w:fill="FFFFFF"/>
        </w:rPr>
        <w:t>请点击链接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333333"/>
          <w:sz w:val="28"/>
          <w:szCs w:val="28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】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default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</w:pPr>
      <w:r>
        <w:rPr>
          <w:rFonts w:hint="default" w:ascii="仿宋" w:hAnsi="仿宋" w:eastAsia="仿宋" w:cs="仿宋"/>
          <w:b w:val="0"/>
          <w:bCs w:val="0"/>
          <w:color w:val="333333"/>
          <w:sz w:val="28"/>
          <w:szCs w:val="28"/>
          <w:u w:val="none"/>
          <w:shd w:val="clear" w:fill="FFFFFF"/>
        </w:rPr>
        <w:t>https://college.bqpoint.com/college/collegeclassdetail.html?ClassGuid=8a962a37-eca9-4fc4-9040-a46003486224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福建多CA通用问题【请点击链接】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https://zhidao.bqpoint.com/s/jeiUfeaa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Calibri" w:hAnsi="Calibri" w:eastAsia="仿宋" w:cs="Calibri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、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</w:rPr>
        <w:t>如何判断现有使用锁是什么类型的CA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eastAsia="zh-CN"/>
        </w:rPr>
        <w:t>？（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val="en-US" w:eastAsia="zh-CN"/>
        </w:rPr>
        <w:t>以下CA介绍顺序不分先后</w:t>
      </w:r>
      <w:r>
        <w:rPr>
          <w:rFonts w:hint="eastAsia" w:ascii="仿宋" w:hAnsi="仿宋" w:eastAsia="仿宋" w:cs="仿宋"/>
          <w:b/>
          <w:bCs/>
          <w:color w:val="333333"/>
          <w:sz w:val="28"/>
          <w:szCs w:val="28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1）通过原来CA的使用地区进行判断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恒瑞通CA：在宁德地区新点系统使用的，都是恒瑞通CA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瑞术CA（福建CA）：在龙岩地区新点系统使用的，都是福建CA，在福州工程建设、福建省工程建设、泉州工程建设、泉州水利系统等使用的也是福建CA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凯特CA（包含CFCA）：在莆田市、三明市、漳州市、南平市新点系统使用的，都是凯特CA,南平市邵武市、武夷山市使用的CFCA也是凯特CA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首众CA：在厦门房建市政、厦门公路、厦门水运、福建高速等使用的CA都是首众CA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深圳CA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</w:rPr>
        <w:t>：在随行系统使用的CA，主要使用地区有霞浦县、福安市、泉州水利项目、南平部分县区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2）各个CA厂商官方客服电话：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瑞术：</w:t>
      </w:r>
      <w:r>
        <w:rPr>
          <w:rFonts w:hint="default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0591-968975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凯特</w:t>
      </w: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：0591-87760022    CFCA:0599-6220685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 xml:space="preserve">恒瑞通：4009-029-660    首众：4009996901        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default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深圳CA：客服电话：400-112-3838 / 0755-26588388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注：各个CA厂商官方客服电话以及各个CA客服官方驱动地址来源于：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福建省公共资源电子公共服务平台CA兼容互认页面</w:t>
      </w:r>
    </w:p>
    <w:p>
      <w:pPr>
        <w:pStyle w:val="3"/>
        <w:keepNext w:val="0"/>
        <w:keepLines w:val="0"/>
        <w:widowControl/>
        <w:suppressLineNumbers w:val="0"/>
        <w:spacing w:before="480" w:beforeAutospacing="0" w:after="0" w:afterAutospacing="0" w:line="18" w:lineRule="atLeast"/>
        <w:ind w:left="0" w:right="0"/>
        <w:jc w:val="both"/>
        <w:rPr>
          <w:rFonts w:hint="default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28"/>
          <w:szCs w:val="28"/>
          <w:shd w:val="clear" w:fill="FFFFFF"/>
          <w:lang w:val="en-US" w:eastAsia="zh-CN"/>
        </w:rPr>
        <w:t>页面地址：https://ggzyfw.fj.gov.cn/web/index.html#/CA/index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46FC8"/>
    <w:rsid w:val="44EA49D1"/>
    <w:rsid w:val="5165285B"/>
    <w:rsid w:val="6DA46FC8"/>
    <w:rsid w:val="6EB1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Typewriter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uiPriority w:val="0"/>
  </w:style>
  <w:style w:type="character" w:styleId="12">
    <w:name w:val="HTML Variable"/>
    <w:basedOn w:val="5"/>
    <w:uiPriority w:val="0"/>
  </w:style>
  <w:style w:type="character" w:styleId="13">
    <w:name w:val="Hyperlink"/>
    <w:basedOn w:val="5"/>
    <w:uiPriority w:val="0"/>
    <w:rPr>
      <w:color w:val="0000FF"/>
      <w:u w:val="none"/>
    </w:rPr>
  </w:style>
  <w:style w:type="character" w:styleId="14">
    <w:name w:val="HTML Code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uiPriority w:val="0"/>
  </w:style>
  <w:style w:type="character" w:styleId="16">
    <w:name w:val="HTML Keyboard"/>
    <w:basedOn w:val="5"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2021-05-24T07:52:00Z</dcterms:created>
  <dc:creator>孙志剑</dc:creator>
  <cp:lastModifiedBy>孙志剑</cp:lastModifiedBy>
  <dcterms:modified xsi:type="dcterms:W3CDTF">2021-05-24T14:28:16Z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32DB33D076F140D3993E62D00F236142</vt:lpwstr>
  </property>
</Properties>
</file>