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0"/>
          <w:numId w:val="2"/>
        </w:numPr>
        <w:ind w:left="434" w:leftChars="0" w:hanging="434" w:hangingChars="135"/>
        <w:rPr>
          <w:rFonts w:hint="default" w:ascii="Times New Roman" w:hAnsi="Times New Roman" w:eastAsia="宋体" w:cs="Times New Roman"/>
          <w:b/>
          <w:bCs/>
          <w:kern w:val="44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</w:rPr>
        <w:t>系统前期准备</w:t>
      </w:r>
    </w:p>
    <w:p>
      <w:pPr>
        <w:pStyle w:val="3"/>
        <w:widowControl/>
        <w:numPr>
          <w:ilvl w:val="1"/>
          <w:numId w:val="2"/>
        </w:numPr>
        <w:rPr>
          <w:rFonts w:hint="default" w:ascii="Times New Roman" w:hAnsi="Times New Roman" w:cs="Times New Roman"/>
          <w:b/>
          <w:bCs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</w:rPr>
        <w:t>浏览器配置</w:t>
      </w:r>
      <w:r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</w:rPr>
        <w:t>-Internet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</w:rPr>
        <w:t>选项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FF0000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"/>
        </w:rPr>
        <w:t>（建议使用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IE9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"/>
        </w:rPr>
        <w:t>及以上的浏览器（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IE9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IE10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FF0000"/>
          <w:kern w:val="2"/>
          <w:sz w:val="28"/>
          <w:szCs w:val="28"/>
          <w:lang w:val="en-US" w:eastAsia="zh-CN" w:bidi="ar"/>
        </w:rPr>
        <w:t>IE11</w:t>
      </w:r>
      <w:r>
        <w:rPr>
          <w:rFonts w:hint="eastAsia" w:ascii="宋体" w:hAnsi="宋体" w:eastAsia="宋体" w:cs="宋体"/>
          <w:color w:val="FF0000"/>
          <w:kern w:val="2"/>
          <w:sz w:val="28"/>
          <w:szCs w:val="28"/>
          <w:lang w:val="en-US" w:eastAsia="zh-CN" w:bidi="ar"/>
        </w:rPr>
        <w:t xml:space="preserve">） </w:t>
      </w:r>
      <w:r>
        <w:rPr>
          <w:rFonts w:hint="eastAsia" w:ascii="宋体" w:hAnsi="宋体" w:eastAsia="宋体" w:cs="宋体"/>
          <w:color w:val="2E75B5"/>
          <w:kern w:val="2"/>
          <w:sz w:val="28"/>
          <w:szCs w:val="28"/>
          <w:lang w:val="en-US" w:eastAsia="zh-CN" w:bidi="ar"/>
        </w:rPr>
        <w:t>网站首页：</w:t>
      </w:r>
      <w:r>
        <w:rPr>
          <w:rFonts w:hint="default" w:ascii="Times New Roman" w:hAnsi="Times New Roman" w:cs="Times New Roman" w:eastAsiaTheme="minorEastAsia"/>
          <w:color w:val="2E75B5"/>
          <w:kern w:val="2"/>
          <w:sz w:val="28"/>
          <w:szCs w:val="28"/>
          <w:lang w:val="en-US" w:eastAsia="zh-CN" w:bidi="ar"/>
        </w:rPr>
        <w:t>http://fujian.etrading.cn/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76" w:firstLineChars="200"/>
        <w:jc w:val="left"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r>
        <w:rPr>
          <w:rFonts w:hint="eastAsia" w:ascii="宋体" w:hAnsi="宋体" w:eastAsia="宋体" w:cs="宋体"/>
          <w:spacing w:val="4"/>
          <w:kern w:val="2"/>
          <w:sz w:val="28"/>
          <w:szCs w:val="28"/>
          <w:lang w:val="en-US" w:eastAsia="zh-CN" w:bidi="ar"/>
        </w:rPr>
        <w:t>为了让系统插件能够正常工作，请进入门户网站首页后，按照以下步骤进行浏览器的配置。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76" w:firstLineChars="200"/>
        <w:jc w:val="left"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pacing w:val="4"/>
          <w:kern w:val="2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  <w:lang w:val="en-US" w:eastAsia="zh-CN" w:bidi="ar"/>
        </w:rPr>
        <w:t>、打开浏览器，在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“工</w:t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  <w:lang w:val="en-US" w:eastAsia="zh-CN" w:bidi="ar"/>
        </w:rPr>
        <w:t>具”菜单→“Internet选项”</w:t>
      </w:r>
    </w:p>
    <w:p>
      <w:pPr>
        <w:pStyle w:val="11"/>
        <w:widowControl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r>
        <w:drawing>
          <wp:inline distT="0" distB="0" distL="114300" distR="114300">
            <wp:extent cx="3486150" cy="3086100"/>
            <wp:effectExtent l="0" t="0" r="3810" b="7620"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76" w:firstLineChars="200"/>
        <w:jc w:val="left"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pacing w:val="4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  <w:lang w:val="en-US" w:eastAsia="zh-CN" w:bidi="ar"/>
        </w:rPr>
        <w:t>、弹出对话框之后，请选择“安全”选项卡，具体的界面如下图：</w:t>
      </w:r>
    </w:p>
    <w:p>
      <w:pPr>
        <w:pStyle w:val="11"/>
        <w:widowControl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r>
        <w:drawing>
          <wp:inline distT="0" distB="0" distL="114300" distR="114300">
            <wp:extent cx="3200400" cy="3429000"/>
            <wp:effectExtent l="0" t="0" r="0" b="0"/>
            <wp:docPr id="9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76" w:firstLineChars="200"/>
        <w:jc w:val="left"/>
        <w:rPr>
          <w:rFonts w:hint="default" w:ascii="Times New Roman" w:hAnsi="Times New Roman" w:eastAsia="宋体" w:cs="Times New Roman"/>
          <w:spacing w:val="4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4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  <w:lang w:val="en-US" w:eastAsia="zh-CN" w:bidi="ar"/>
        </w:rPr>
        <w:t>、点击绿色的</w:t>
      </w:r>
      <w:r>
        <w:rPr>
          <w:rFonts w:hint="eastAsia" w:ascii="Times New Roman" w:hAnsi="Times New Roman" w:eastAsia="宋体" w:cs="Times New Roman"/>
          <w:spacing w:val="4"/>
          <w:kern w:val="2"/>
          <w:sz w:val="28"/>
          <w:szCs w:val="28"/>
          <w:lang w:val="en-US" w:eastAsia="zh-CN" w:bidi="ar"/>
        </w:rPr>
        <w:t>“受信任的站点”的图片，会看到如下图所示的界面：</w:t>
      </w:r>
    </w:p>
    <w:p>
      <w:pPr>
        <w:pStyle w:val="11"/>
        <w:widowControl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r>
        <w:drawing>
          <wp:inline distT="0" distB="0" distL="114300" distR="114300">
            <wp:extent cx="3200400" cy="3819525"/>
            <wp:effectExtent l="0" t="0" r="0" b="5715"/>
            <wp:docPr id="13" name="图片 1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76" w:firstLineChars="200"/>
        <w:jc w:val="left"/>
        <w:rPr>
          <w:rFonts w:hint="default" w:ascii="Times New Roman" w:hAnsi="Times New Roman" w:eastAsia="宋体" w:cs="Times New Roman"/>
          <w:spacing w:val="4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4"/>
          <w:kern w:val="2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  <w:lang w:val="en-US" w:eastAsia="zh-CN" w:bidi="ar"/>
        </w:rPr>
        <w:t>、点击</w:t>
      </w:r>
      <w:r>
        <w:rPr>
          <w:rFonts w:hint="eastAsia" w:ascii="Times New Roman" w:hAnsi="Times New Roman" w:eastAsia="宋体" w:cs="Times New Roman"/>
          <w:spacing w:val="4"/>
          <w:kern w:val="2"/>
          <w:sz w:val="28"/>
          <w:szCs w:val="28"/>
          <w:lang w:val="en-US" w:eastAsia="zh-CN" w:bidi="ar"/>
        </w:rPr>
        <w:t>“站点” 按钮，出现如下对话框：</w:t>
      </w:r>
    </w:p>
    <w:p>
      <w:pPr>
        <w:pStyle w:val="11"/>
        <w:widowControl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r>
        <w:drawing>
          <wp:inline distT="0" distB="0" distL="114300" distR="114300">
            <wp:extent cx="3514725" cy="3800475"/>
            <wp:effectExtent l="0" t="0" r="5715" b="9525"/>
            <wp:docPr id="14" name="图片 1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76" w:firstLineChars="200"/>
        <w:jc w:val="left"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pacing w:val="4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  <w:lang w:val="en-US" w:eastAsia="zh-CN" w:bidi="ar"/>
        </w:rPr>
        <w:t>、设置自定义安全级别，开放Activex的访问权限：</w:t>
      </w:r>
    </w:p>
    <w:p>
      <w:pPr>
        <w:pStyle w:val="11"/>
        <w:widowControl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r>
        <w:drawing>
          <wp:inline distT="0" distB="0" distL="114300" distR="114300">
            <wp:extent cx="3371850" cy="4105275"/>
            <wp:effectExtent l="0" t="0" r="11430" b="9525"/>
            <wp:docPr id="12" name="图片 1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76" w:firstLineChars="200"/>
        <w:jc w:val="left"/>
        <w:rPr>
          <w:rFonts w:hint="default" w:ascii="Times New Roman" w:hAnsi="Times New Roman" w:eastAsia="宋体" w:cs="Times New Roman"/>
          <w:spacing w:val="4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4"/>
          <w:kern w:val="2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  <w:lang w:val="en-US" w:eastAsia="zh-CN" w:bidi="ar"/>
        </w:rPr>
        <w:t>、会出现一个窗口，把其中的</w:t>
      </w:r>
      <w:r>
        <w:rPr>
          <w:rFonts w:hint="default" w:ascii="Times New Roman" w:hAnsi="Times New Roman" w:eastAsia="宋体" w:cs="Times New Roman"/>
          <w:spacing w:val="4"/>
          <w:kern w:val="2"/>
          <w:sz w:val="28"/>
          <w:szCs w:val="28"/>
          <w:lang w:val="en-US" w:eastAsia="zh-CN" w:bidi="ar"/>
        </w:rPr>
        <w:t>Activex</w:t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  <w:lang w:val="en-US" w:eastAsia="zh-CN" w:bidi="ar"/>
        </w:rPr>
        <w:t>控件和插件的设置全部改为启用。</w:t>
      </w:r>
    </w:p>
    <w:p>
      <w:pPr>
        <w:pStyle w:val="11"/>
        <w:widowControl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r>
        <w:drawing>
          <wp:inline distT="0" distB="0" distL="114300" distR="114300">
            <wp:extent cx="3390900" cy="3629025"/>
            <wp:effectExtent l="0" t="0" r="7620" b="13335"/>
            <wp:docPr id="15" name="图片 1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76" w:firstLineChars="200"/>
        <w:jc w:val="left"/>
        <w:rPr>
          <w:rFonts w:hint="default" w:ascii="Times New Roman" w:hAnsi="Times New Roman" w:eastAsia="宋体" w:cs="Times New Roman"/>
          <w:spacing w:val="4"/>
          <w:kern w:val="2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4"/>
          <w:kern w:val="2"/>
          <w:sz w:val="28"/>
          <w:szCs w:val="28"/>
          <w:lang w:val="en-US" w:eastAsia="zh-CN" w:bidi="ar"/>
        </w:rPr>
        <w:t>7</w:t>
      </w:r>
      <w:r>
        <w:rPr>
          <w:rFonts w:hint="eastAsia" w:ascii="宋体" w:hAnsi="宋体" w:eastAsia="宋体" w:cs="宋体"/>
          <w:spacing w:val="4"/>
          <w:kern w:val="2"/>
          <w:sz w:val="28"/>
          <w:szCs w:val="28"/>
          <w:lang w:val="en-US" w:eastAsia="zh-CN" w:bidi="ar"/>
        </w:rPr>
        <w:t>、文件下载设置，开放文件下载的权限：设置为启用。</w:t>
      </w:r>
    </w:p>
    <w:p>
      <w:pPr>
        <w:pStyle w:val="11"/>
        <w:widowControl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bookmarkStart w:id="0" w:name="_GoBack"/>
      <w:r>
        <w:drawing>
          <wp:inline distT="0" distB="0" distL="114300" distR="114300">
            <wp:extent cx="3524250" cy="3705225"/>
            <wp:effectExtent l="0" t="0" r="11430" b="13335"/>
            <wp:docPr id="16" name="图片 15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宋体" w:hAnsi="宋体" w:eastAsia="宋体" w:cs="宋体"/>
          <w:spacing w:val="4"/>
          <w:kern w:val="2"/>
          <w:sz w:val="28"/>
          <w:szCs w:val="28"/>
        </w:rPr>
        <w:t xml:space="preserve"> </w:t>
      </w:r>
    </w:p>
    <w:p>
      <w:pPr>
        <w:pStyle w:val="3"/>
        <w:widowControl/>
        <w:numPr>
          <w:ilvl w:val="1"/>
          <w:numId w:val="2"/>
        </w:numPr>
        <w:rPr>
          <w:rFonts w:hint="eastAsia" w:ascii="宋体" w:hAnsi="宋体" w:eastAsia="宋体" w:cs="宋体"/>
          <w:b/>
          <w:bCs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</w:rPr>
        <w:t>关闭拦截工具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576" w:firstLineChars="200"/>
        <w:jc w:val="left"/>
        <w:rPr>
          <w:rFonts w:hint="eastAsia" w:ascii="宋体" w:hAnsi="宋体" w:eastAsia="宋体" w:cs="宋体"/>
          <w:spacing w:val="4"/>
          <w:kern w:val="2"/>
          <w:sz w:val="28"/>
          <w:szCs w:val="28"/>
        </w:rPr>
      </w:pPr>
      <w:r>
        <w:rPr>
          <w:rFonts w:hint="eastAsia" w:ascii="宋体" w:hAnsi="宋体" w:eastAsia="宋体" w:cs="宋体"/>
          <w:spacing w:val="4"/>
          <w:kern w:val="2"/>
          <w:sz w:val="28"/>
          <w:szCs w:val="28"/>
          <w:lang w:val="en-US" w:eastAsia="zh-CN" w:bidi="ar"/>
        </w:rPr>
        <w:t>上述操作完成后，如果系统中某些功能仍不能使用，请将拦截工具关闭再试用。比如在windows工具栏中关闭弹出窗口阻止程序的操作：</w:t>
      </w:r>
    </w:p>
    <w:p>
      <w:pPr>
        <w:pStyle w:val="11"/>
        <w:widowControl/>
        <w:rPr>
          <w:rFonts w:hint="default" w:ascii="Times New Roman" w:hAnsi="Times New Roman" w:cs="Times New Roman"/>
          <w:spacing w:val="4"/>
          <w:kern w:val="2"/>
          <w:sz w:val="28"/>
          <w:szCs w:val="28"/>
        </w:rPr>
      </w:pPr>
      <w:r>
        <w:drawing>
          <wp:inline distT="0" distB="0" distL="114300" distR="114300">
            <wp:extent cx="5105400" cy="2324100"/>
            <wp:effectExtent l="0" t="0" r="0" b="7620"/>
            <wp:docPr id="11" name="图片 16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6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pacing w:val="4"/>
          <w:kern w:val="2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18324"/>
    <w:multiLevelType w:val="multilevel"/>
    <w:tmpl w:val="42F18324"/>
    <w:lvl w:ilvl="0" w:tentative="0">
      <w:start w:val="1"/>
      <w:numFmt w:val="chineseCountingThousand"/>
      <w:lvlText w:val="%1、"/>
      <w:lvlJc w:val="left"/>
      <w:pPr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isLgl/>
      <w:lvlText w:val="%1.%2、"/>
      <w:lvlJc w:val="left"/>
      <w:pPr>
        <w:ind w:left="284" w:hanging="284"/>
      </w:pPr>
      <w:rPr>
        <w:rFonts w:hint="eastAsia" w:ascii="宋体" w:hAnsi="宋体" w:eastAsia="宋体" w:cs="宋体"/>
        <w:sz w:val="30"/>
        <w:szCs w:val="30"/>
      </w:rPr>
    </w:lvl>
    <w:lvl w:ilvl="2" w:tentative="0">
      <w:start w:val="1"/>
      <w:numFmt w:val="decimal"/>
      <w:isLgl/>
      <w:lvlText w:val="%1.%2.%3、"/>
      <w:lvlJc w:val="left"/>
      <w:pPr>
        <w:ind w:left="689" w:hanging="720"/>
      </w:pPr>
      <w:rPr>
        <w:rFonts w:hint="eastAsia" w:ascii="宋体" w:hAnsi="宋体" w:eastAsia="宋体" w:cs="宋体"/>
      </w:rPr>
    </w:lvl>
    <w:lvl w:ilvl="3" w:tentative="0">
      <w:start w:val="1"/>
      <w:numFmt w:val="decimal"/>
      <w:isLgl/>
      <w:lvlText w:val="%1.%2.%3.%4、"/>
      <w:lvlJc w:val="left"/>
      <w:pPr>
        <w:ind w:left="833" w:hanging="864"/>
      </w:pPr>
      <w:rPr>
        <w:rFonts w:hint="eastAsia" w:ascii="Times New Roman" w:hAnsi="Times New Roman" w:eastAsia="宋体" w:cs="Times New Roman"/>
        <w:b w:val="0"/>
        <w:bCs w:val="0"/>
        <w:i w:val="0"/>
        <w:iCs w:val="0"/>
        <w:caps w:val="0"/>
        <w:color w:val="000000"/>
        <w:spacing w:val="0"/>
      </w:rPr>
    </w:lvl>
    <w:lvl w:ilvl="4" w:tentative="0">
      <w:start w:val="1"/>
      <w:numFmt w:val="decimal"/>
      <w:isLgl/>
      <w:lvlText w:val="%1.%2.%3.%4.%5、"/>
      <w:lvlJc w:val="left"/>
      <w:pPr>
        <w:ind w:left="977" w:hanging="1008"/>
      </w:pPr>
      <w:rPr>
        <w:rFonts w:hint="eastAsia" w:ascii="宋体" w:hAnsi="宋体" w:eastAsia="宋体" w:cs="宋体"/>
      </w:rPr>
    </w:lvl>
    <w:lvl w:ilvl="5" w:tentative="0">
      <w:start w:val="1"/>
      <w:numFmt w:val="decimal"/>
      <w:isLgl/>
      <w:lvlText w:val="%1.%2.%3.%4.%5.%6、"/>
      <w:lvlJc w:val="left"/>
      <w:pPr>
        <w:ind w:left="1121" w:hanging="1152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65" w:hanging="1296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09" w:hanging="144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53" w:hanging="1584"/>
      </w:pPr>
      <w:rPr>
        <w:rFonts w:hint="eastAsia" w:ascii="宋体" w:hAnsi="宋体" w:eastAsia="宋体" w:cs="宋体"/>
      </w:rPr>
    </w:lvl>
  </w:abstractNum>
  <w:abstractNum w:abstractNumId="1">
    <w:nsid w:val="5C4C21CA"/>
    <w:multiLevelType w:val="multilevel"/>
    <w:tmpl w:val="5C4C21CA"/>
    <w:lvl w:ilvl="0" w:tentative="0">
      <w:start w:val="1"/>
      <w:numFmt w:val="chineseCountingThousand"/>
      <w:lvlText w:val="%1、"/>
      <w:lvlJc w:val="left"/>
      <w:pPr>
        <w:ind w:left="432" w:hanging="432"/>
      </w:pPr>
      <w:rPr>
        <w:rFonts w:hint="eastAsia"/>
        <w:lang w:val="en-US"/>
      </w:rPr>
    </w:lvl>
    <w:lvl w:ilvl="1" w:tentative="0">
      <w:start w:val="1"/>
      <w:numFmt w:val="decimal"/>
      <w:pStyle w:val="3"/>
      <w:isLgl/>
      <w:lvlText w:val="%1.%2、"/>
      <w:lvlJc w:val="left"/>
      <w:pPr>
        <w:ind w:left="284" w:hanging="284"/>
      </w:pPr>
      <w:rPr>
        <w:rFonts w:hint="eastAsia"/>
        <w:color w:val="auto"/>
        <w:sz w:val="30"/>
        <w:szCs w:val="30"/>
      </w:rPr>
    </w:lvl>
    <w:lvl w:ilvl="2" w:tentative="0">
      <w:start w:val="1"/>
      <w:numFmt w:val="decimal"/>
      <w:isLgl/>
      <w:lvlText w:val="%1.%2.%3、"/>
      <w:lvlJc w:val="left"/>
      <w:pPr>
        <w:ind w:left="689" w:hanging="720"/>
      </w:pPr>
      <w:rPr>
        <w:rFonts w:hint="eastAsia"/>
      </w:rPr>
    </w:lvl>
    <w:lvl w:ilvl="3" w:tentative="0">
      <w:start w:val="1"/>
      <w:numFmt w:val="decimal"/>
      <w:isLgl/>
      <w:lvlText w:val="%1.%2.%3.%4、"/>
      <w:lvlJc w:val="left"/>
      <w:pPr>
        <w:ind w:left="833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0">
      <w:start w:val="1"/>
      <w:numFmt w:val="decimal"/>
      <w:isLgl/>
      <w:lvlText w:val="%1.%2.%3.%4.%5、"/>
      <w:lvlJc w:val="left"/>
      <w:pPr>
        <w:ind w:left="977" w:hanging="1008"/>
      </w:pPr>
      <w:rPr>
        <w:rFonts w:hint="eastAsia"/>
      </w:rPr>
    </w:lvl>
    <w:lvl w:ilvl="5" w:tentative="0">
      <w:start w:val="1"/>
      <w:numFmt w:val="decimal"/>
      <w:isLgl/>
      <w:lvlText w:val="%1.%2.%3.%4.%5.%6、"/>
      <w:lvlJc w:val="left"/>
      <w:pPr>
        <w:ind w:left="1121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65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09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53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3D"/>
    <w:rsid w:val="000F773D"/>
    <w:rsid w:val="00352791"/>
    <w:rsid w:val="003F312B"/>
    <w:rsid w:val="00972525"/>
    <w:rsid w:val="00C53BE9"/>
    <w:rsid w:val="00F2495B"/>
    <w:rsid w:val="00F91A77"/>
    <w:rsid w:val="00FA6CC2"/>
    <w:rsid w:val="7A29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120" w:beforeAutospacing="0" w:after="120" w:afterAutospacing="0" w:line="360" w:lineRule="auto"/>
      <w:ind w:left="0" w:firstLine="0" w:firstLineChars="0"/>
      <w:jc w:val="left"/>
      <w:outlineLvl w:val="0"/>
    </w:pPr>
    <w:rPr>
      <w:rFonts w:hint="default" w:ascii="Times New Roman" w:hAnsi="Times New Roman" w:eastAsia="宋体" w:cs="Times New Roman"/>
      <w:b/>
      <w:bCs/>
      <w:kern w:val="44"/>
      <w:sz w:val="32"/>
      <w:szCs w:val="32"/>
      <w:lang w:val="en-US" w:eastAsia="zh-CN" w:bidi="ar"/>
    </w:rPr>
  </w:style>
  <w:style w:type="paragraph" w:styleId="3">
    <w:name w:val="heading 2"/>
    <w:basedOn w:val="1"/>
    <w:next w:val="1"/>
    <w:link w:val="10"/>
    <w:qFormat/>
    <w:uiPriority w:val="0"/>
    <w:pPr>
      <w:keepNext/>
      <w:keepLines/>
      <w:numPr>
        <w:ilvl w:val="1"/>
        <w:numId w:val="1"/>
      </w:numPr>
      <w:tabs>
        <w:tab w:val="left" w:pos="567"/>
      </w:tabs>
      <w:spacing w:before="120" w:after="120" w:line="360" w:lineRule="auto"/>
      <w:jc w:val="left"/>
      <w:outlineLvl w:val="1"/>
    </w:pPr>
    <w:rPr>
      <w:rFonts w:ascii="Times New Roman" w:hAnsi="Times New Roman" w:eastAsia="宋体" w:cs="Times New Roman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2 字符"/>
    <w:basedOn w:val="7"/>
    <w:link w:val="3"/>
    <w:uiPriority w:val="0"/>
    <w:rPr>
      <w:rFonts w:ascii="Times New Roman" w:hAnsi="Times New Roman" w:eastAsia="宋体" w:cs="Times New Roman"/>
      <w:b/>
      <w:bCs/>
      <w:sz w:val="30"/>
      <w:szCs w:val="32"/>
    </w:rPr>
  </w:style>
  <w:style w:type="paragraph" w:customStyle="1" w:styleId="11">
    <w:name w:val="2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cs="Times New Roman"/>
      <w:spacing w:val="4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396</Characters>
  <Lines>1</Lines>
  <Paragraphs>1</Paragraphs>
  <TotalTime>1</TotalTime>
  <ScaleCrop>false</ScaleCrop>
  <LinksUpToDate>false</LinksUpToDate>
  <CharactersWithSpaces>464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2021-12-14T07:25:00Z</dcterms:created>
  <dc:creator>X1561780748@outlook.com</dc:creator>
  <cp:lastModifiedBy>Lancelot</cp:lastModifiedBy>
  <dcterms:modified xsi:type="dcterms:W3CDTF">2021-12-16T02:57:25Z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DD6E2D3F3E564037B18F24D7471ED967</vt:lpwstr>
  </property>
</Properties>
</file>